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3A5F"/>
          <w:sz w:val="40"/>
          <w:szCs w:val="40"/>
        </w:rPr>
        <w:t xml:space="preserve">Duy Nguyen Khanh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44444"/>
          <w:sz w:val="22"/>
          <w:szCs w:val="22"/>
        </w:rPr>
        <w:t xml:space="preserve">Backend-Heavy Full-Stack Engineer  ·  Mobile VAS  ·  Direct Carrier Billing  ·  Multi-Region Telecom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1F3A5F"/>
          <w:sz w:val="20"/>
          <w:szCs w:val="20"/>
        </w:rPr>
        <w:t xml:space="preserve">Email: </w:t>
      </w:r>
      <w:hyperlink w:history="1" r:id="rId5anypfnobmec6uoqrri5r">
        <w:r>
          <w:rPr>
            <w:rFonts w:ascii="Calibri" w:cs="Calibri" w:eastAsia="Calibri" w:hAnsi="Calibri"/>
            <w:color w:val="1155CC"/>
            <w:sz w:val="20"/>
            <w:szCs w:val="20"/>
            <w:u w:val="single"/>
          </w:rPr>
          <w:t xml:space="preserve">nkduy17ck1@gmail.com</w:t>
        </w:r>
      </w:hyperlink>
      <w:r>
        <w:rPr>
          <w:rFonts w:ascii="Calibri" w:cs="Calibri" w:eastAsia="Calibri" w:hAnsi="Calibri"/>
          <w:color w:val="888888"/>
          <w:sz w:val="20"/>
          <w:szCs w:val="20"/>
        </w:rPr>
        <w:t xml:space="preserve">   |   </w:t>
      </w:r>
      <w:r>
        <w:rPr>
          <w:rFonts w:ascii="Calibri" w:cs="Calibri" w:eastAsia="Calibri" w:hAnsi="Calibri"/>
          <w:b/>
          <w:bCs/>
          <w:color w:val="1F3A5F"/>
          <w:sz w:val="20"/>
          <w:szCs w:val="20"/>
        </w:rPr>
        <w:t xml:space="preserve">Phone: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0333 272 438</w:t>
      </w:r>
      <w:r>
        <w:rPr>
          <w:rFonts w:ascii="Calibri" w:cs="Calibri" w:eastAsia="Calibri" w:hAnsi="Calibri"/>
          <w:color w:val="888888"/>
          <w:sz w:val="20"/>
          <w:szCs w:val="20"/>
        </w:rPr>
        <w:t xml:space="preserve">   |   </w:t>
      </w:r>
      <w:r>
        <w:rPr>
          <w:rFonts w:ascii="Calibri" w:cs="Calibri" w:eastAsia="Calibri" w:hAnsi="Calibri"/>
          <w:b/>
          <w:bCs/>
          <w:color w:val="1F3A5F"/>
          <w:sz w:val="20"/>
          <w:szCs w:val="20"/>
        </w:rPr>
        <w:t xml:space="preserve">Portfolio: </w:t>
      </w:r>
      <w:hyperlink w:history="1" r:id="rIdlvxlk4q0jajcz_h-t9iyx">
        <w:r>
          <w:rPr>
            <w:rFonts w:ascii="Calibri" w:cs="Calibri" w:eastAsia="Calibri" w:hAnsi="Calibri"/>
            <w:color w:val="1155CC"/>
            <w:sz w:val="20"/>
            <w:szCs w:val="20"/>
            <w:u w:val="single"/>
          </w:rPr>
          <w:t xml:space="preserve">duy.proffile.pro</w:t>
        </w:r>
      </w:hyperlink>
    </w:p>
    <w:p>
      <w:pPr>
        <w:pBdr>
          <w:bottom w:val="single" w:color="1F3A5F" w:sz="6" w:space="2"/>
        </w:pBdr>
        <w:spacing w:after="60" w:before="18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Full-stack engineer with 5+ years building production Mobile VAS, direct carrier billing, and affiliate-marketing platforms. Delivered 25+ payment-gateway integrations across 30+ markets and led refactoring, incident response, and performance work on high-volume async billing pipelines — from Cassandra pagination and JVM concurrency to Next.js App Router and Backend-for-Frontend design.</w:t>
      </w:r>
    </w:p>
    <w:p>
      <w:pPr>
        <w:pBdr>
          <w:bottom w:val="single" w:color="1F3A5F" w:sz="6" w:space="2"/>
        </w:pBdr>
        <w:spacing w:after="60" w:before="18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TECHNICAL SKILLS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F3A5F"/>
          <w:sz w:val="20"/>
          <w:szCs w:val="20"/>
        </w:rPr>
        <w:t xml:space="preserve">Languages: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Java, Scala, TypeScript, JavaScript (ES6+)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F3A5F"/>
          <w:sz w:val="20"/>
          <w:szCs w:val="20"/>
        </w:rPr>
        <w:t xml:space="preserve">Backend: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Play Framework, Spring Boot, Akka, Netty, Guice, Spring Security, Spring Data JPA / Cassandra, JPA / Hibernate, AspectJ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F3A5F"/>
          <w:sz w:val="20"/>
          <w:szCs w:val="20"/>
        </w:rPr>
        <w:t xml:space="preserve">Frontend: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React 15 → 19, Next.js (App Router), Radix UI, Tailwind CSS, TanStack Query / Table, Zod, jQuery, DataTables.js, Service Workers, Webpack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F3A5F"/>
          <w:sz w:val="20"/>
          <w:szCs w:val="20"/>
        </w:rPr>
        <w:t xml:space="preserve">Databases: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Apache Cassandra (Phantom DSL, DataStax driver), MySQL, PostgreSQL, Redis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F3A5F"/>
          <w:sz w:val="20"/>
          <w:szCs w:val="20"/>
        </w:rPr>
        <w:t xml:space="preserve">Cloud &amp; DevOps: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AWS (SQS, SES v2, Cognito, S3, ECS/Fargate, ECR, Kinesis Firehose, CloudWatch, RDS), Docker, GitHub Actions, GitLab CI/CD, Nginx, Flyway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F3A5F"/>
          <w:sz w:val="20"/>
          <w:szCs w:val="20"/>
        </w:rPr>
        <w:t xml:space="preserve">Architecture: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Async / Reactive (CompletionStage, Scala Futures), Event-Driven, Configuration-Driven Services, Layered / Vertical-Slice, Factory + Strategy patterns, Repository pattern, State Machines, BFF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F3A5F"/>
          <w:sz w:val="20"/>
          <w:szCs w:val="20"/>
        </w:rPr>
        <w:t xml:space="preserve">Observability &amp; Testing: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AWS CloudWatch (logs), SLF4J / Logback, JUnit 5, Mockito, ScalaTest, Jest, Integration Testing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F3A5F"/>
          <w:sz w:val="20"/>
          <w:szCs w:val="20"/>
        </w:rPr>
        <w:t xml:space="preserve">Domain expertise: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Mobile VAS, Direct Carrier Billing (DCB / PSMS), SMS gateways, MSISDN identity, HLR lookup, subscription billing, fraud detection, affiliate / performance marketing, multi-currency payouts</w:t>
      </w:r>
    </w:p>
    <w:p>
      <w:pPr>
        <w:pBdr>
          <w:bottom w:val="single" w:color="1F3A5F" w:sz="6" w:space="2"/>
        </w:pBdr>
        <w:spacing w:after="60" w:before="18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PROFESSIONAL EXPERIENCE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Full-Stack Engineer</w:t>
      </w:r>
      <w:r>
        <w:rPr>
          <w:rFonts w:ascii="Calibri" w:cs="Calibri" w:eastAsia="Calibri" w:hAnsi="Calibri"/>
          <w:color w:val="888888"/>
          <w:sz w:val="22"/>
          <w:szCs w:val="22"/>
        </w:rPr>
        <w:t xml:space="preserve">  ·  </w:t>
      </w:r>
      <w:r>
        <w:rPr>
          <w:rFonts w:ascii="Calibri" w:cs="Calibri" w:eastAsia="Calibri" w:hAnsi="Calibri"/>
          <w:i/>
          <w:iCs/>
          <w:color w:val="444444"/>
          <w:sz w:val="22"/>
          <w:szCs w:val="22"/>
        </w:rPr>
        <w:t xml:space="preserve">eMobi / Adstart Media</w:t>
      </w:r>
      <w:ptab w:alignment="right" w:relativeTo="margin" w:leader="none"/>
      <w:r>
        <w:rPr>
          <w:rFonts w:ascii="Calibri" w:cs="Calibri" w:eastAsia="Calibri" w:hAnsi="Calibri"/>
          <w:color w:val="888888"/>
          <w:sz w:val="20"/>
          <w:szCs w:val="20"/>
        </w:rPr>
        <w:t xml:space="preserve">Feb 2021 — Present</w:t>
      </w:r>
    </w:p>
    <w:p>
      <w:pPr>
        <w:spacing w:after="40" w:before="80"/>
      </w:pPr>
      <w:r>
        <w:rPr>
          <w:rFonts w:ascii="Calibri" w:cs="Calibri" w:eastAsia="Calibri" w:hAnsi="Calibri"/>
          <w:b/>
          <w:bCs/>
          <w:caps w:val="false"/>
          <w:color w:val="1F3A5F"/>
          <w:spacing w:val="20"/>
          <w:sz w:val="20"/>
          <w:szCs w:val="20"/>
        </w:rPr>
        <w:t xml:space="preserve">Core Technical Strengths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b/>
          <w:bCs/>
          <w:color w:val="1F3A5F"/>
          <w:sz w:val="20"/>
          <w:szCs w:val="20"/>
        </w:rPr>
        <w:t xml:space="preserve">Async / Reactive Backend Engineering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— Java CompletionStage / CompletableFuture, Scala Futures, Spring @Async + ApplicationEventPublisher; non-blocking billing pipelines, fire-and-forget async jobs, and event-driven processing across 5 named thread pools.</w:t>
      </w: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  (7 repos ·28 evidence)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b/>
          <w:bCs/>
          <w:color w:val="1F3A5F"/>
          <w:sz w:val="20"/>
          <w:szCs w:val="20"/>
        </w:rPr>
        <w:t xml:space="preserve">Payment Gateway &amp; Telecom Integration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— 25+ carrier-billing, PSMS / DCB, and SMS gateways across 30+ markets; Template Method + Abstract Base + EventType sealed-enum architecture with idempotent DLR state machines and dedup-by-messageId guards.</w:t>
      </w: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  (7 repos ·26 evidence)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b/>
          <w:bCs/>
          <w:color w:val="1F3A5F"/>
          <w:sz w:val="20"/>
          <w:szCs w:val="20"/>
        </w:rPr>
        <w:t xml:space="preserve">Refactoring &amp; Legacy Migration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— Monolith → single-responsibility decomposition (~50% service-size reduction), MySQL → PostgreSQL dialect adaptation with Flyway history consolidation, and cross-codebase pattern extraction — all delivered with zero functional regression.</w:t>
      </w: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  (5 repos ·17 evidence)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b/>
          <w:bCs/>
          <w:color w:val="1F3A5F"/>
          <w:sz w:val="20"/>
          <w:szCs w:val="20"/>
        </w:rPr>
        <w:t xml:space="preserve">Modern Full-Stack Frontend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— React (15 → 19), Next.js 16 App Router with typed API-client layer per domain, custom-hook CRUD primitive reused across 5 modules, fail-closed pre-render security guard, and Backend-for-Frontend proxy over internal S2S APIs.</w:t>
      </w: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  (4 repos ·31 evidence)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444444"/>
          <w:sz w:val="20"/>
          <w:szCs w:val="20"/>
        </w:rPr>
        <w:t xml:space="preserve">Multi-Region VAS Billing Backend</w:t>
      </w:r>
      <w:r>
        <w:rPr>
          <w:rFonts w:ascii="Calibri" w:cs="Calibri" w:eastAsia="Calibri" w:hAnsi="Calibri"/>
          <w:i/>
          <w:iCs/>
          <w:color w:val="888888"/>
          <w:sz w:val="20"/>
          <w:szCs w:val="20"/>
        </w:rPr>
        <w:t xml:space="preserve">  — Java · Play Framework 2.5.16 · Cassandra (DataStax 3.1.4) · Akka · AWS SQS  |  415 commits, 722 files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Solved OOM crashes on the scheduled billing job by migrating to Cassandra driver-level pagination and a non-blocking async v2 endpoint — safely processes unbounded result sets.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Refactored a monolithic DLR notification service into 3 single-responsibility services, cutting each service ~50% and isolating failure domains.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Delivered Premium SMS / DCB integrations across 5 telecom markets, with a temporal state machine that enforces operator business-hour billing and auto-reschedules out-of-window messages.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444444"/>
          <w:sz w:val="20"/>
          <w:szCs w:val="20"/>
        </w:rPr>
        <w:t xml:space="preserve">Payment Gateway Integration Platform</w:t>
      </w:r>
      <w:r>
        <w:rPr>
          <w:rFonts w:ascii="Calibri" w:cs="Calibri" w:eastAsia="Calibri" w:hAnsi="Calibri"/>
          <w:i/>
          <w:iCs/>
          <w:color w:val="888888"/>
          <w:sz w:val="20"/>
          <w:szCs w:val="20"/>
        </w:rPr>
        <w:t xml:space="preserve">  — Spring Boot 3.4.1 · Java 21 · Gradle · Cassandra (Spring Data) · PostgreSQL · Redis · AWS Kinesis / SQS · Hibernate Envers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Delivered 8+ payment-gateway integrations on a Spring Boot 3 / Java 21 multi-module monorepo — each gateway isolated as a vertical slice with Factory-pattern session routing.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Built a Click-to-SMS attribution system linking landing-page clicks to activated subscriptions — Redis-deduped tracking codes, async event pipeline, and retry-safe outbound tracking callbacks.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Led a MySQL → PostgreSQL migration for the S2S module with zero functional regression; added a thread-safe vendor-token cache and a hierarchical daily-cap validator (service → offer → affiliate).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Polyglot persistence across PostgreSQL, Cassandra, and Redis with Hibernate Envers audit trail and event-driven async processing on 5 named thread pools.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444444"/>
          <w:sz w:val="20"/>
          <w:szCs w:val="20"/>
        </w:rPr>
        <w:t xml:space="preserve">Affiliate Operations Dashboard</w:t>
      </w:r>
      <w:r>
        <w:rPr>
          <w:rFonts w:ascii="Calibri" w:cs="Calibri" w:eastAsia="Calibri" w:hAnsi="Calibri"/>
          <w:i/>
          <w:iCs/>
          <w:color w:val="888888"/>
          <w:sz w:val="20"/>
          <w:szCs w:val="20"/>
        </w:rPr>
        <w:t xml:space="preserve">  — Next.js 16 (App Router) · TypeScript · Radix UI · Tailwind CSS 4 · TanStack Query · Zod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Bootstrapped a Next.js 16 App Router dashboard with a typed API-client layer per domain (Zod + TanStack Query) for compile-time contract safety and domain-scoped cache invalidation.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Designed a custom-hook CRUD form primitive reused across 5 modules — unified validation, save, and cache-invalidation 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Implemented a fail-closed pre-render security guard and a Backend-for-Frontend proxy over an internal S2S REST API.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444444"/>
          <w:sz w:val="20"/>
          <w:szCs w:val="20"/>
        </w:rPr>
        <w:t xml:space="preserve">Campaign &amp; Partner Admin Console</w:t>
      </w:r>
      <w:r>
        <w:rPr>
          <w:rFonts w:ascii="Calibri" w:cs="Calibri" w:eastAsia="Calibri" w:hAnsi="Calibri"/>
          <w:i/>
          <w:iCs/>
          <w:color w:val="888888"/>
          <w:sz w:val="20"/>
          <w:szCs w:val="20"/>
        </w:rPr>
        <w:t xml:space="preserve">  — React · TypeScript · Radix UI · TanStack Query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Executed a phased fixture-to-live API migration behind feature toggles, then removed ~28k lines of stale sample data without breaking in-flight 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Extracted a shared validator + SaveReasonDialog component reused across 4 CRUD modules to keep audit/compliance behaviour identical.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Diagnosed and fixed a midnight (1440-minute) time-boundary bug in a shared time-picker used across config tabs.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444444"/>
          <w:sz w:val="20"/>
          <w:szCs w:val="20"/>
        </w:rPr>
        <w:t xml:space="preserve">Multi-Tenant Landing Page Platform</w:t>
      </w:r>
      <w:r>
        <w:rPr>
          <w:rFonts w:ascii="Calibri" w:cs="Calibri" w:eastAsia="Calibri" w:hAnsi="Calibri"/>
          <w:i/>
          <w:iCs/>
          <w:color w:val="888888"/>
          <w:sz w:val="20"/>
          <w:szCs w:val="20"/>
        </w:rPr>
        <w:t xml:space="preserve">  — Vanilla JS (ES6 modules) · Service Worker PWA · WordPress · GTranslate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Authored 2,702 commits (11.8%, 3rd-highest contributor) on a 22,860-commit multi-tenant platform (30+ markets, 15+ services). Built a modular ES6 API-gateway abstraction, a Service Worker PWA for push campaigns, and layered session-storage caching.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444444"/>
          <w:sz w:val="20"/>
          <w:szCs w:val="20"/>
        </w:rPr>
        <w:t xml:space="preserve">Financial Payout &amp; Invoice Service</w:t>
      </w:r>
      <w:r>
        <w:rPr>
          <w:rFonts w:ascii="Calibri" w:cs="Calibri" w:eastAsia="Calibri" w:hAnsi="Calibri"/>
          <w:i/>
          <w:iCs/>
          <w:color w:val="888888"/>
          <w:sz w:val="20"/>
          <w:szCs w:val="20"/>
        </w:rPr>
        <w:t xml:space="preserve">  — Spring Boot 3.4.1 · Java 21 · JPA / Hibernate Envers · JasperReports · AWS S3 / 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Delivered end-to-end Billing, Invoice, PaymentMethod, and affiliate-network sync with international wire-transfer + cryptocurrency-payout integrations, plus AWS SES v2 transactional email and AWS Cognito identity propagation.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Specification-pattern JPA query layer, Hibernate Envers audit trail, and JasperReports PDF invoice generation to S3.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444444"/>
          <w:sz w:val="20"/>
          <w:szCs w:val="20"/>
        </w:rPr>
        <w:t xml:space="preserve">Payment Webhook Receiver Service</w:t>
      </w:r>
      <w:r>
        <w:rPr>
          <w:rFonts w:ascii="Calibri" w:cs="Calibri" w:eastAsia="Calibri" w:hAnsi="Calibri"/>
          <w:i/>
          <w:iCs/>
          <w:color w:val="888888"/>
          <w:sz w:val="20"/>
          <w:szCs w:val="20"/>
        </w:rPr>
        <w:t xml:space="preserve">  — Scala 2.11 · Play Framework 2.6 · Phantom DSL · Cassandra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Integrated MSISDN + PIN DCB and 5+ additional payment gateways under a shared Template Method receiver pipeline with an idempotent DLR state machine and materialized-view-backed time-range queries.</w:t>
      </w:r>
    </w:p>
    <w:p>
      <w:pPr>
        <w:pBdr>
          <w:bottom w:val="single" w:color="1F3A5F" w:sz="6" w:space="2"/>
        </w:pBdr>
        <w:spacing w:after="60" w:before="18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EDUCATION &amp; CERTIFICATIONS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F3A5F"/>
          <w:sz w:val="20"/>
          <w:szCs w:val="20"/>
        </w:rPr>
        <w:t xml:space="preserve">BSc, Information Technology</w:t>
      </w: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  ·  HCM University of Science  ·  GPA 7.1 / 10  ·  2017 — 2020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F3A5F"/>
          <w:sz w:val="20"/>
          <w:szCs w:val="20"/>
        </w:rPr>
        <w:t xml:space="preserve">AWS Certified Cloud Practitioner</w:t>
      </w: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  ·  Amazon Web Services  ·  2023  ·  </w:t>
      </w:r>
      <w:hyperlink w:history="1" r:id="rIdzloste0pttg-snu-bopkt">
        <w:r>
          <w:rPr>
            <w:rFonts w:ascii="Calibri" w:cs="Calibri" w:eastAsia="Calibri" w:hAnsi="Calibri"/>
            <w:color w:val="1155CC"/>
            <w:sz w:val="20"/>
            <w:szCs w:val="20"/>
            <w:u w:val="single"/>
          </w:rPr>
          <w:t xml:space="preserve">verify</w:t>
        </w:r>
      </w:hyperlink>
    </w:p>
    <w:sectPr>
      <w:pgSz w:w="11906" w:h="16838" w:orient="portrait"/>
      <w:pgMar w:top="576" w:right="864" w:bottom="576" w:left="86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  <w:rPr>
        <w:color w:val="1F3A5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5anypfnobmec6uoqrri5r" Type="http://schemas.openxmlformats.org/officeDocument/2006/relationships/hyperlink" Target="mailto:nkduy17ck1@gmail.com" TargetMode="External"/><Relationship Id="rIdlvxlk4q0jajcz_h-t9iyx" Type="http://schemas.openxmlformats.org/officeDocument/2006/relationships/hyperlink" Target="https://duy.proffile.pro/" TargetMode="External"/><Relationship Id="rIdzloste0pttg-snu-bopkt" Type="http://schemas.openxmlformats.org/officeDocument/2006/relationships/hyperlink" Target="https://www.credly.com/badges/0d969e6a-e12b-4321-94ef-1872d41b34c6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Duy Nguyen Khanh — Full-Stack Engineer</dc:title>
  <dc:creator>Duy Nguyen Khanh</dc:creator>
  <dc:description>CV</dc:description>
  <cp:lastModifiedBy>Un-named</cp:lastModifiedBy>
  <cp:revision>1</cp:revision>
  <dcterms:created xsi:type="dcterms:W3CDTF">2026-07-25T19:21:07.450Z</dcterms:created>
  <dcterms:modified xsi:type="dcterms:W3CDTF">2026-07-25T19:21:07.453Z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